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Y.sbo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Service model for business district operation based on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"http://www.itu.int/ITU-T/workprog/wp_item.aspx?isn=21391"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Y.IMT2020-qos-asur-mec (ex Y.IMT2020-qos-map)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of service assurance mechanisms for IMT-2020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"http://www.itu.int/ITU-T/workprog/wp_item.aspx?isn=21393"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Y.IMT2020-qos-req-tcn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of service assurance requirements and framework for train communication network supported by IMT-2020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2022-07-13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Y.rs-frame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Cloud computing - Framework and functional requirements of resource scheduling among multiple cloud service providers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TR.AN-gaps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Gap analysis for Autonomous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TR.AN-PoC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Proof of Concept activities for Autonomous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2024-03-21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Q20/13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"http://www.itu.int/ITU-T/workprog/wp_item.aspx?isn=21476"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Y.RA-SAN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Requirements and reference architecture of semantic-aware networking in future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Q22/13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Y.DTN-DataFrame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Digital Twin Network: Framework and functional requirements of data domain in network digital twin layer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"http://www.itu.int/ITU-T/workprog/wp_item.aspx?isn=21517"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 FMSC-NS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Network slicing for fixed, mobile and satellite convergence in IMT-2020 networks and beyond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2024-03-13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Q23/13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"http://www.itu.int/ITU-T/workprog/wp_item.aspx?isn=21531"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Y.ORCH-DIS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of distributed orchestrators for rural networks based on STIN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2023-11-15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5/22/2025 8:52:20 AM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2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8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